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长沙市商业企业改制服务办公室长沙市理程商业投资有限公司</w:t>
      </w:r>
      <w:r>
        <w:rPr>
          <w:rFonts w:hint="eastAsia" w:ascii="黑体" w:hAnsi="宋体" w:eastAsia="黑体"/>
          <w:sz w:val="32"/>
          <w:szCs w:val="32"/>
        </w:rPr>
        <w:t>招聘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高</w:t>
      </w:r>
      <w:r>
        <w:rPr>
          <w:rFonts w:hint="eastAsia" w:ascii="黑体" w:hAnsi="宋体" w:eastAsia="黑体"/>
          <w:sz w:val="32"/>
          <w:szCs w:val="32"/>
        </w:rPr>
        <w:t>级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管理人员</w:t>
      </w:r>
      <w:r>
        <w:rPr>
          <w:rFonts w:hint="eastAsia" w:ascii="黑体" w:hAnsi="宋体" w:eastAsia="黑体"/>
          <w:sz w:val="32"/>
          <w:szCs w:val="32"/>
        </w:rPr>
        <w:t>岗位表</w:t>
      </w:r>
    </w:p>
    <w:tbl>
      <w:tblPr>
        <w:tblStyle w:val="5"/>
        <w:tblpPr w:leftFromText="180" w:rightFromText="180" w:vertAnchor="text" w:tblpX="-2242" w:tblpY="90"/>
        <w:tblOverlap w:val="never"/>
        <w:tblW w:w="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60" w:lineRule="exact"/>
              <w:jc w:val="both"/>
              <w:rPr>
                <w:rFonts w:ascii="黑体" w:hAnsi="宋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4"/>
        <w:tblW w:w="13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522"/>
        <w:gridCol w:w="1123"/>
        <w:gridCol w:w="933"/>
        <w:gridCol w:w="1005"/>
        <w:gridCol w:w="1005"/>
        <w:gridCol w:w="874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  <w:jc w:val="center"/>
        </w:trPr>
        <w:tc>
          <w:tcPr>
            <w:tcW w:w="650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3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招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聘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职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位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计划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方向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38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高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管理人员</w:t>
            </w:r>
          </w:p>
        </w:tc>
        <w:tc>
          <w:tcPr>
            <w:tcW w:w="3522" w:type="dxa"/>
            <w:tcBorders>
              <w:top w:val="single" w:color="auto" w:sz="4" w:space="0"/>
            </w:tcBorders>
            <w:vAlign w:val="center"/>
          </w:tcPr>
          <w:p>
            <w:pPr>
              <w:ind w:firstLine="200" w:firstLineChars="100"/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  <w:t>国有独资公司经营副总经理</w:t>
            </w:r>
          </w:p>
          <w:p>
            <w:pPr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全日制</w:t>
            </w:r>
            <w:r>
              <w:rPr>
                <w:rFonts w:hint="eastAsia" w:eastAsia="仿宋_GB2312"/>
                <w:sz w:val="24"/>
              </w:rPr>
              <w:t>本科及以上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经济和管理学大类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企业经营管理</w:t>
            </w:r>
          </w:p>
        </w:tc>
        <w:tc>
          <w:tcPr>
            <w:tcW w:w="8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周岁</w:t>
            </w:r>
            <w:r>
              <w:rPr>
                <w:rFonts w:hint="eastAsia" w:eastAsia="仿宋_GB2312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>以下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</w:rPr>
              <w:t>具有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年以上工作经历</w:t>
            </w:r>
            <w:r>
              <w:rPr>
                <w:rFonts w:hint="eastAsia" w:eastAsia="仿宋_GB2312"/>
                <w:sz w:val="24"/>
                <w:lang w:eastAsia="zh-CN"/>
              </w:rPr>
              <w:t>，其中有企业中层岗位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年以上经验,担任企业副总以上职务的优先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2、熟悉健康养老产业运营、家政职业培训、食品生产加工销售流程、商业物业运营体系、餐饮企业经营管理全流程运作的优先。3、有相关企业新创筹备、拓展的工作经历。</w:t>
            </w:r>
          </w:p>
        </w:tc>
      </w:tr>
    </w:tbl>
    <w:tbl>
      <w:tblPr>
        <w:tblStyle w:val="5"/>
        <w:tblpPr w:leftFromText="180" w:rightFromText="180" w:vertAnchor="text" w:tblpX="15506" w:tblpY="-4929"/>
        <w:tblOverlap w:val="never"/>
        <w:tblW w:w="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7" w:type="dxa"/>
          </w:tcPr>
          <w:p>
            <w:pPr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C"/>
    <w:rsid w:val="00030978"/>
    <w:rsid w:val="000325DB"/>
    <w:rsid w:val="00077B88"/>
    <w:rsid w:val="000A589A"/>
    <w:rsid w:val="00144EE9"/>
    <w:rsid w:val="0016437F"/>
    <w:rsid w:val="00206F6F"/>
    <w:rsid w:val="00255820"/>
    <w:rsid w:val="002A1BF1"/>
    <w:rsid w:val="002C45A1"/>
    <w:rsid w:val="002C6683"/>
    <w:rsid w:val="002E3DA5"/>
    <w:rsid w:val="00334C43"/>
    <w:rsid w:val="00394A93"/>
    <w:rsid w:val="003C5280"/>
    <w:rsid w:val="003F5C93"/>
    <w:rsid w:val="003F6CDF"/>
    <w:rsid w:val="00421599"/>
    <w:rsid w:val="00463044"/>
    <w:rsid w:val="004642A2"/>
    <w:rsid w:val="0049026A"/>
    <w:rsid w:val="004C5FBD"/>
    <w:rsid w:val="004E5694"/>
    <w:rsid w:val="00511550"/>
    <w:rsid w:val="00547E6A"/>
    <w:rsid w:val="005509C5"/>
    <w:rsid w:val="005E6D64"/>
    <w:rsid w:val="00610CFE"/>
    <w:rsid w:val="006161A5"/>
    <w:rsid w:val="00640003"/>
    <w:rsid w:val="00694B45"/>
    <w:rsid w:val="006E2AFB"/>
    <w:rsid w:val="007238C1"/>
    <w:rsid w:val="00765A18"/>
    <w:rsid w:val="0077532D"/>
    <w:rsid w:val="007A3F7C"/>
    <w:rsid w:val="00804E68"/>
    <w:rsid w:val="00805037"/>
    <w:rsid w:val="00835570"/>
    <w:rsid w:val="0087392E"/>
    <w:rsid w:val="00880F86"/>
    <w:rsid w:val="008E6E43"/>
    <w:rsid w:val="008F6A52"/>
    <w:rsid w:val="00910365"/>
    <w:rsid w:val="009310AC"/>
    <w:rsid w:val="009505AB"/>
    <w:rsid w:val="009B3266"/>
    <w:rsid w:val="009B603F"/>
    <w:rsid w:val="009F36A7"/>
    <w:rsid w:val="00A27920"/>
    <w:rsid w:val="00A65B7E"/>
    <w:rsid w:val="00A92B45"/>
    <w:rsid w:val="00AF5185"/>
    <w:rsid w:val="00B27B6C"/>
    <w:rsid w:val="00C606E5"/>
    <w:rsid w:val="00C90680"/>
    <w:rsid w:val="00D066E6"/>
    <w:rsid w:val="00D14A3C"/>
    <w:rsid w:val="00D81F0E"/>
    <w:rsid w:val="00DA28EE"/>
    <w:rsid w:val="00DB1F7A"/>
    <w:rsid w:val="00E21FDF"/>
    <w:rsid w:val="00E825FD"/>
    <w:rsid w:val="00FA04AB"/>
    <w:rsid w:val="00FC232F"/>
    <w:rsid w:val="084D2679"/>
    <w:rsid w:val="0CA44391"/>
    <w:rsid w:val="11627B50"/>
    <w:rsid w:val="12A704DF"/>
    <w:rsid w:val="1A041604"/>
    <w:rsid w:val="1A511F45"/>
    <w:rsid w:val="225C426D"/>
    <w:rsid w:val="23435DE5"/>
    <w:rsid w:val="256C065D"/>
    <w:rsid w:val="2BD44C24"/>
    <w:rsid w:val="2FB14F43"/>
    <w:rsid w:val="352D6A80"/>
    <w:rsid w:val="39202D42"/>
    <w:rsid w:val="3A0A7B97"/>
    <w:rsid w:val="43D00810"/>
    <w:rsid w:val="477E1A91"/>
    <w:rsid w:val="52CA10EB"/>
    <w:rsid w:val="52FA7A42"/>
    <w:rsid w:val="574A5A5A"/>
    <w:rsid w:val="58853D80"/>
    <w:rsid w:val="61101449"/>
    <w:rsid w:val="63DE5FE5"/>
    <w:rsid w:val="657163FB"/>
    <w:rsid w:val="6D0B3BF4"/>
    <w:rsid w:val="76274B18"/>
    <w:rsid w:val="7EA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309</Characters>
  <Lines>2</Lines>
  <Paragraphs>1</Paragraphs>
  <TotalTime>7</TotalTime>
  <ScaleCrop>false</ScaleCrop>
  <LinksUpToDate>false</LinksUpToDate>
  <CharactersWithSpaces>362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2016-06-03T03:11:00Z</dcterms:created>
  <dc:creator>USER</dc:creator>
  <cp:lastModifiedBy>天新</cp:lastModifiedBy>
  <cp:lastPrinted>2019-04-02T01:44:31Z</cp:lastPrinted>
  <dcterms:modified xsi:type="dcterms:W3CDTF">2019-04-02T01:46:16Z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