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00000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衡阳市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第二精神病医院高层次和急需紧缺人才需求目录</w:t>
      </w:r>
    </w:p>
    <w:tbl>
      <w:tblPr>
        <w:tblStyle w:val="6"/>
        <w:tblW w:w="14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065"/>
        <w:gridCol w:w="794"/>
        <w:gridCol w:w="1359"/>
        <w:gridCol w:w="2150"/>
        <w:gridCol w:w="2220"/>
        <w:gridCol w:w="2469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专业技术职称（执业资格）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衡阳市第二精神病医院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临床医师1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全日制硕士研究生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执业医师资格证书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衡阳市第二精神病医院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临床医师2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全日制硕士研究生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执业医师资格证书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衡阳市第二精神病医院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临床医师3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全日制本科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毕业后3年内获得相应专业的执业医师资格证书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衡阳市第二精神病医院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临床医师4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全日制本科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毕业后3年内获得相应专业的执业医师资格证书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Header/>
          <w:jc w:val="center"/>
        </w:trPr>
        <w:tc>
          <w:tcPr>
            <w:tcW w:w="2180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衡阳市第二精神病医院</w:t>
            </w:r>
          </w:p>
        </w:tc>
        <w:tc>
          <w:tcPr>
            <w:tcW w:w="206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公卫医师</w:t>
            </w:r>
          </w:p>
        </w:tc>
        <w:tc>
          <w:tcPr>
            <w:tcW w:w="794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全日制本科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215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毕业后3年内获得相应专业的执业医师资格证书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469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  <w:r>
        <w:rPr>
          <w:rFonts w:hint="eastAsia" w:ascii="方正仿宋简体" w:hAnsi="方正仿宋简体" w:eastAsia="方正仿宋简体" w:cs="方正仿宋简体"/>
          <w:color w:val="000000"/>
          <w:lang w:eastAsia="zh-CN"/>
        </w:rPr>
        <w:t>说明：</w:t>
      </w:r>
      <w:r>
        <w:rPr>
          <w:rFonts w:hint="eastAsia" w:ascii="方正仿宋简体" w:hAnsi="方正仿宋简体" w:eastAsia="方正仿宋简体" w:cs="方正仿宋简体"/>
          <w:color w:val="000000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lang w:eastAsia="zh-CN"/>
        </w:rPr>
        <w:t>“专业要求”参照《湖南省</w:t>
      </w:r>
      <w:r>
        <w:rPr>
          <w:rFonts w:hint="eastAsia" w:ascii="方正仿宋简体" w:hAnsi="方正仿宋简体" w:eastAsia="方正仿宋简体" w:cs="方正仿宋简体"/>
          <w:color w:val="000000"/>
          <w:lang w:val="en-US" w:eastAsia="zh-CN"/>
        </w:rPr>
        <w:t>2022年考试录用公务员专业指导目录</w:t>
      </w:r>
      <w:r>
        <w:rPr>
          <w:rFonts w:hint="eastAsia" w:ascii="方正仿宋简体" w:hAnsi="方正仿宋简体" w:eastAsia="方正仿宋简体" w:cs="方正仿宋简体"/>
          <w:color w:val="000000"/>
          <w:lang w:eastAsia="zh-CN"/>
        </w:rPr>
        <w:t>》填写；</w:t>
      </w:r>
      <w:r>
        <w:rPr>
          <w:rFonts w:hint="eastAsia" w:ascii="方正仿宋简体" w:hAnsi="方正仿宋简体" w:eastAsia="方正仿宋简体" w:cs="方正仿宋简体"/>
          <w:color w:val="000000"/>
          <w:lang w:val="en-US" w:eastAsia="zh-CN"/>
        </w:rPr>
        <w:t>2.“人才类型”一栏填写①（国、省认定的急需紧缺学科专业领域人才）、②（硕士研究生及以上学历学位或副高及以上专业技术职称的人才）、③（上年度公开招聘中未达到开考比例的岗位所需要的人才）、④（其他急需紧缺的基础人才、骨干人才和综合性岗位人才）中相应序号</w:t>
      </w:r>
      <w:r>
        <w:rPr>
          <w:rFonts w:hint="eastAsia" w:ascii="方正仿宋简体" w:hAnsi="方正仿宋简体" w:eastAsia="方正仿宋简体" w:cs="方正仿宋简体"/>
          <w:color w:val="000000"/>
          <w:lang w:val="en" w:eastAsia="zh-CN"/>
        </w:rPr>
        <w:t>;3.”其他要求”一栏包括对工作经历、工作业绩等方面要求。</w:t>
      </w: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D471E"/>
    <w:rsid w:val="13E74B01"/>
    <w:rsid w:val="782D4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2022-04-29T10:00:00Z</dcterms:created>
  <dc:creator>天空</dc:creator>
  <cp:lastModifiedBy>86183</cp:lastModifiedBy>
  <dcterms:modified xsi:type="dcterms:W3CDTF">2022-04-29T13:52:57Z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63F21FAC39CA452A8FDB607837839E15</vt:lpwstr>
  </property>
</Properties>
</file>